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192" w:rsidRDefault="006B2192" w:rsidP="006B2192">
      <w:pPr>
        <w:ind w:left="0" w:firstLine="0"/>
        <w:rPr>
          <w:sz w:val="22"/>
        </w:rPr>
      </w:pPr>
      <w:r>
        <w:rPr>
          <w:sz w:val="22"/>
        </w:rPr>
        <w:t>The following procedures should be followed for installing integrated crossing arms on International CE chassis.</w:t>
      </w:r>
    </w:p>
    <w:p w:rsidR="006B2192" w:rsidRDefault="006B2192" w:rsidP="006B2192">
      <w:pPr>
        <w:ind w:left="0" w:firstLine="0"/>
        <w:rPr>
          <w:sz w:val="22"/>
        </w:rPr>
      </w:pPr>
    </w:p>
    <w:p w:rsidR="006B2192" w:rsidRDefault="006B2192" w:rsidP="006B2192">
      <w:pPr>
        <w:ind w:left="0" w:firstLine="0"/>
        <w:rPr>
          <w:sz w:val="22"/>
        </w:rPr>
      </w:pPr>
      <w:r>
        <w:rPr>
          <w:b/>
          <w:sz w:val="22"/>
        </w:rPr>
        <w:t xml:space="preserve">AIR UNITS </w:t>
      </w:r>
      <w:r>
        <w:rPr>
          <w:sz w:val="22"/>
        </w:rPr>
        <w:t>(For installation at bumper subassembly station)</w:t>
      </w:r>
    </w:p>
    <w:p w:rsidR="006B2192" w:rsidRDefault="006B2192" w:rsidP="006B2192">
      <w:pPr>
        <w:ind w:left="0" w:firstLine="0"/>
        <w:rPr>
          <w:sz w:val="22"/>
        </w:rPr>
      </w:pPr>
    </w:p>
    <w:p w:rsidR="006B2192" w:rsidRDefault="006B2192" w:rsidP="006B2192">
      <w:pPr>
        <w:pStyle w:val="ListParagraph"/>
        <w:numPr>
          <w:ilvl w:val="0"/>
          <w:numId w:val="1"/>
        </w:numPr>
        <w:rPr>
          <w:sz w:val="22"/>
        </w:rPr>
      </w:pPr>
      <w:r>
        <w:rPr>
          <w:sz w:val="22"/>
        </w:rPr>
        <w:t>Install crossing arm box assembly to rear of bumper.</w:t>
      </w:r>
    </w:p>
    <w:p w:rsidR="006B2192" w:rsidRDefault="006B2192" w:rsidP="006B2192">
      <w:pPr>
        <w:pStyle w:val="ListParagraph"/>
        <w:numPr>
          <w:ilvl w:val="0"/>
          <w:numId w:val="1"/>
        </w:numPr>
        <w:rPr>
          <w:sz w:val="22"/>
        </w:rPr>
      </w:pPr>
      <w:r>
        <w:rPr>
          <w:sz w:val="22"/>
        </w:rPr>
        <w:t>Torque the in – board mounting bolts 10 – 15 ft</w:t>
      </w:r>
      <w:r w:rsidR="003C7EC5">
        <w:rPr>
          <w:sz w:val="22"/>
        </w:rPr>
        <w:t>.</w:t>
      </w:r>
      <w:r>
        <w:rPr>
          <w:sz w:val="22"/>
        </w:rPr>
        <w:t xml:space="preserve"> lbs</w:t>
      </w:r>
      <w:r w:rsidR="003C7EC5">
        <w:rPr>
          <w:sz w:val="22"/>
        </w:rPr>
        <w:t>.</w:t>
      </w:r>
      <w:r>
        <w:rPr>
          <w:sz w:val="22"/>
        </w:rPr>
        <w:t xml:space="preserve"> of torque.</w:t>
      </w:r>
    </w:p>
    <w:p w:rsidR="006B2192" w:rsidRDefault="006B2192" w:rsidP="006B2192">
      <w:pPr>
        <w:pStyle w:val="ListParagraph"/>
        <w:numPr>
          <w:ilvl w:val="0"/>
          <w:numId w:val="1"/>
        </w:numPr>
        <w:rPr>
          <w:sz w:val="22"/>
        </w:rPr>
      </w:pPr>
      <w:r>
        <w:rPr>
          <w:sz w:val="22"/>
        </w:rPr>
        <w:t>Torque the out – board mounting bolts (10 mm) 10 – 15 ft</w:t>
      </w:r>
      <w:r w:rsidR="003C7EC5">
        <w:rPr>
          <w:sz w:val="22"/>
        </w:rPr>
        <w:t>.</w:t>
      </w:r>
      <w:r>
        <w:rPr>
          <w:sz w:val="22"/>
        </w:rPr>
        <w:t xml:space="preserve"> lbs</w:t>
      </w:r>
      <w:r w:rsidR="003C7EC5">
        <w:rPr>
          <w:sz w:val="22"/>
        </w:rPr>
        <w:t>.</w:t>
      </w:r>
      <w:r>
        <w:rPr>
          <w:sz w:val="22"/>
        </w:rPr>
        <w:t xml:space="preserve"> of torque.</w:t>
      </w:r>
    </w:p>
    <w:p w:rsidR="006B2192" w:rsidRDefault="003C7EC5" w:rsidP="006B2192">
      <w:pPr>
        <w:pStyle w:val="ListParagraph"/>
        <w:numPr>
          <w:ilvl w:val="0"/>
          <w:numId w:val="1"/>
        </w:numPr>
        <w:rPr>
          <w:sz w:val="22"/>
        </w:rPr>
      </w:pPr>
      <w:r>
        <w:rPr>
          <w:sz w:val="22"/>
        </w:rPr>
        <w:t>Install yellow polycarbonate rod using hardware provided.  Align rod with magnet rest.  Torque mounting bolts 10 – 15 ft. lbs.</w:t>
      </w:r>
    </w:p>
    <w:p w:rsidR="003C7EC5" w:rsidRDefault="003C7EC5" w:rsidP="006B2192">
      <w:pPr>
        <w:pStyle w:val="ListParagraph"/>
        <w:numPr>
          <w:ilvl w:val="0"/>
          <w:numId w:val="1"/>
        </w:numPr>
        <w:rPr>
          <w:sz w:val="22"/>
        </w:rPr>
      </w:pPr>
      <w:r>
        <w:rPr>
          <w:sz w:val="22"/>
        </w:rPr>
        <w:t>Temporarily install plastic cover onto back of crossing arm assembly.  Snug attaching nuts only.</w:t>
      </w:r>
    </w:p>
    <w:p w:rsidR="003C7EC5" w:rsidRDefault="003C7EC5" w:rsidP="003C7EC5">
      <w:pPr>
        <w:ind w:left="0" w:firstLine="0"/>
        <w:rPr>
          <w:sz w:val="22"/>
        </w:rPr>
      </w:pPr>
    </w:p>
    <w:p w:rsidR="003C7EC5" w:rsidRDefault="003C7EC5" w:rsidP="003C7EC5">
      <w:pPr>
        <w:ind w:left="0" w:firstLine="0"/>
        <w:rPr>
          <w:sz w:val="22"/>
        </w:rPr>
      </w:pPr>
      <w:r>
        <w:rPr>
          <w:sz w:val="22"/>
        </w:rPr>
        <w:t>After the bumper is installed and the bumper attaching bolts are torqued, the following final adjustment assembly should be completed, preferably at final air door adjustment station.</w:t>
      </w:r>
    </w:p>
    <w:p w:rsidR="003C7EC5" w:rsidRDefault="003C7EC5" w:rsidP="003C7EC5">
      <w:pPr>
        <w:ind w:left="0" w:firstLine="0"/>
        <w:rPr>
          <w:sz w:val="22"/>
        </w:rPr>
      </w:pPr>
    </w:p>
    <w:p w:rsidR="003C7EC5" w:rsidRDefault="003C7EC5" w:rsidP="003C7EC5">
      <w:pPr>
        <w:pStyle w:val="ListParagraph"/>
        <w:numPr>
          <w:ilvl w:val="0"/>
          <w:numId w:val="2"/>
        </w:numPr>
        <w:rPr>
          <w:sz w:val="22"/>
        </w:rPr>
      </w:pPr>
      <w:r>
        <w:rPr>
          <w:sz w:val="22"/>
        </w:rPr>
        <w:t>Loosen out board mounting bolts of crossing arm box.  Re – torque to 20 ft. l</w:t>
      </w:r>
      <w:r w:rsidR="000654B5">
        <w:rPr>
          <w:sz w:val="22"/>
        </w:rPr>
        <w:t xml:space="preserve">bs. </w:t>
      </w:r>
    </w:p>
    <w:p w:rsidR="000654B5" w:rsidRDefault="000654B5" w:rsidP="003C7EC5">
      <w:pPr>
        <w:pStyle w:val="ListParagraph"/>
        <w:numPr>
          <w:ilvl w:val="0"/>
          <w:numId w:val="2"/>
        </w:numPr>
        <w:rPr>
          <w:sz w:val="22"/>
        </w:rPr>
      </w:pPr>
      <w:r>
        <w:rPr>
          <w:sz w:val="22"/>
        </w:rPr>
        <w:t>Verify alignment of yellow rod to magnet rest.  If not aligned, realign by adjusting the yellow rod using its mounting bolts.  Torque mounting bolts 10 – 15 ft. lbs.</w:t>
      </w:r>
    </w:p>
    <w:p w:rsidR="000654B5" w:rsidRDefault="000654B5" w:rsidP="003C7EC5">
      <w:pPr>
        <w:pStyle w:val="ListParagraph"/>
        <w:numPr>
          <w:ilvl w:val="0"/>
          <w:numId w:val="2"/>
        </w:numPr>
        <w:rPr>
          <w:sz w:val="22"/>
        </w:rPr>
      </w:pPr>
      <w:r>
        <w:rPr>
          <w:sz w:val="22"/>
        </w:rPr>
        <w:t>Remover rear cover.</w:t>
      </w:r>
    </w:p>
    <w:p w:rsidR="000654B5" w:rsidRDefault="000654B5" w:rsidP="003C7EC5">
      <w:pPr>
        <w:pStyle w:val="ListParagraph"/>
        <w:numPr>
          <w:ilvl w:val="0"/>
          <w:numId w:val="2"/>
        </w:numPr>
        <w:rPr>
          <w:sz w:val="22"/>
        </w:rPr>
      </w:pPr>
      <w:r>
        <w:rPr>
          <w:sz w:val="22"/>
        </w:rPr>
        <w:t>Connect airline, chassis harness, and magnet harness to crossing arm box</w:t>
      </w:r>
    </w:p>
    <w:p w:rsidR="000654B5" w:rsidRDefault="000654B5" w:rsidP="003C7EC5">
      <w:pPr>
        <w:pStyle w:val="ListParagraph"/>
        <w:numPr>
          <w:ilvl w:val="0"/>
          <w:numId w:val="2"/>
        </w:numPr>
        <w:rPr>
          <w:sz w:val="22"/>
        </w:rPr>
      </w:pPr>
      <w:r>
        <w:rPr>
          <w:sz w:val="22"/>
        </w:rPr>
        <w:t>Activate crossing arm</w:t>
      </w:r>
    </w:p>
    <w:p w:rsidR="000654B5" w:rsidRDefault="000654B5" w:rsidP="003C7EC5">
      <w:pPr>
        <w:pStyle w:val="ListParagraph"/>
        <w:numPr>
          <w:ilvl w:val="0"/>
          <w:numId w:val="2"/>
        </w:numPr>
        <w:rPr>
          <w:sz w:val="22"/>
        </w:rPr>
      </w:pPr>
      <w:r>
        <w:rPr>
          <w:sz w:val="22"/>
        </w:rPr>
        <w:t xml:space="preserve">Using </w:t>
      </w:r>
      <w:r w:rsidR="00D52E35">
        <w:rPr>
          <w:sz w:val="22"/>
        </w:rPr>
        <w:t>yellow</w:t>
      </w:r>
      <w:r>
        <w:rPr>
          <w:sz w:val="22"/>
        </w:rPr>
        <w:t xml:space="preserve"> knob on crossing arm box, </w:t>
      </w:r>
      <w:r w:rsidR="00D52E35">
        <w:rPr>
          <w:sz w:val="22"/>
        </w:rPr>
        <w:t xml:space="preserve">adjust air pressure so that crossing arm opens in 3 – 5 seconds.  Turning clockwise increases air pressure.  Required pressure for operation is approximately 90 psi.  After </w:t>
      </w:r>
      <w:r w:rsidR="00247F52">
        <w:rPr>
          <w:sz w:val="22"/>
        </w:rPr>
        <w:t>adjusting, lock air regulator by pushing down on outer ring of yellow knob.  Unit should operate smoothly without “slamming” open.</w:t>
      </w:r>
    </w:p>
    <w:p w:rsidR="00247F52" w:rsidRDefault="00247F52" w:rsidP="003C7EC5">
      <w:pPr>
        <w:pStyle w:val="ListParagraph"/>
        <w:numPr>
          <w:ilvl w:val="0"/>
          <w:numId w:val="2"/>
        </w:numPr>
        <w:rPr>
          <w:sz w:val="22"/>
        </w:rPr>
      </w:pPr>
      <w:r>
        <w:rPr>
          <w:sz w:val="22"/>
        </w:rPr>
        <w:t>De – activate crossing arm.</w:t>
      </w:r>
    </w:p>
    <w:p w:rsidR="00247F52" w:rsidRDefault="003B6063" w:rsidP="003C7EC5">
      <w:pPr>
        <w:pStyle w:val="ListParagraph"/>
        <w:numPr>
          <w:ilvl w:val="0"/>
          <w:numId w:val="2"/>
        </w:numPr>
        <w:rPr>
          <w:sz w:val="22"/>
        </w:rPr>
      </w:pPr>
      <w:r>
        <w:rPr>
          <w:sz w:val="22"/>
        </w:rPr>
        <w:t xml:space="preserve">Using white knob, adjust closing speed so that the arm closes in 5 – 7 seconds.  Turning the white knob clockwise increases the closing time.  After adjusting, </w:t>
      </w:r>
      <w:r w:rsidR="009146E3">
        <w:rPr>
          <w:sz w:val="22"/>
        </w:rPr>
        <w:t xml:space="preserve">lock regulator by </w:t>
      </w:r>
      <w:proofErr w:type="spellStart"/>
      <w:r w:rsidR="009146E3">
        <w:rPr>
          <w:sz w:val="22"/>
        </w:rPr>
        <w:t>tighting</w:t>
      </w:r>
      <w:proofErr w:type="spellEnd"/>
      <w:r w:rsidR="009146E3">
        <w:rPr>
          <w:sz w:val="22"/>
        </w:rPr>
        <w:t xml:space="preserve"> the thumb nut under the white knob.</w:t>
      </w:r>
    </w:p>
    <w:p w:rsidR="009146E3" w:rsidRDefault="009146E3" w:rsidP="003C7EC5">
      <w:pPr>
        <w:pStyle w:val="ListParagraph"/>
        <w:numPr>
          <w:ilvl w:val="0"/>
          <w:numId w:val="2"/>
        </w:numPr>
        <w:rPr>
          <w:sz w:val="22"/>
        </w:rPr>
      </w:pPr>
      <w:r>
        <w:rPr>
          <w:sz w:val="22"/>
        </w:rPr>
        <w:t>After adjustment is complete, re – install rear plastic cover, torque nuts to 10 ft. lbs.</w:t>
      </w:r>
    </w:p>
    <w:p w:rsidR="009146E3" w:rsidRDefault="009146E3" w:rsidP="003C7EC5">
      <w:pPr>
        <w:pStyle w:val="ListParagraph"/>
        <w:numPr>
          <w:ilvl w:val="0"/>
          <w:numId w:val="2"/>
        </w:numPr>
        <w:rPr>
          <w:sz w:val="22"/>
        </w:rPr>
      </w:pPr>
      <w:r>
        <w:rPr>
          <w:sz w:val="22"/>
        </w:rPr>
        <w:t>Check magnet for correct operation.</w:t>
      </w:r>
    </w:p>
    <w:p w:rsidR="009146E3" w:rsidRDefault="009146E3" w:rsidP="009146E3">
      <w:pPr>
        <w:ind w:left="0" w:firstLine="0"/>
        <w:rPr>
          <w:sz w:val="22"/>
        </w:rPr>
      </w:pPr>
    </w:p>
    <w:p w:rsidR="009146E3" w:rsidRDefault="009146E3" w:rsidP="009146E3">
      <w:pPr>
        <w:ind w:left="0" w:firstLine="0"/>
        <w:rPr>
          <w:b/>
          <w:sz w:val="22"/>
        </w:rPr>
      </w:pPr>
      <w:r>
        <w:rPr>
          <w:b/>
          <w:sz w:val="22"/>
        </w:rPr>
        <w:t>ELECTRIC UNITS</w:t>
      </w:r>
    </w:p>
    <w:p w:rsidR="009146E3" w:rsidRDefault="009146E3" w:rsidP="009146E3">
      <w:pPr>
        <w:ind w:left="0" w:firstLine="0"/>
        <w:rPr>
          <w:b/>
          <w:sz w:val="22"/>
        </w:rPr>
      </w:pPr>
    </w:p>
    <w:p w:rsidR="009146E3" w:rsidRDefault="00C86C53" w:rsidP="009146E3">
      <w:pPr>
        <w:pStyle w:val="ListParagraph"/>
        <w:numPr>
          <w:ilvl w:val="0"/>
          <w:numId w:val="3"/>
        </w:numPr>
        <w:rPr>
          <w:sz w:val="22"/>
        </w:rPr>
      </w:pPr>
      <w:r>
        <w:rPr>
          <w:sz w:val="22"/>
        </w:rPr>
        <w:t>Install crossing arm box assembly to rear of bumper.</w:t>
      </w:r>
    </w:p>
    <w:p w:rsidR="00C86C53" w:rsidRDefault="00C86C53" w:rsidP="009146E3">
      <w:pPr>
        <w:pStyle w:val="ListParagraph"/>
        <w:numPr>
          <w:ilvl w:val="0"/>
          <w:numId w:val="3"/>
        </w:numPr>
        <w:rPr>
          <w:sz w:val="22"/>
        </w:rPr>
      </w:pPr>
      <w:r>
        <w:rPr>
          <w:sz w:val="22"/>
        </w:rPr>
        <w:t>Torque in – board mounting bolts 10 – 15 ft. lbs. of torque.</w:t>
      </w:r>
    </w:p>
    <w:p w:rsidR="00C86C53" w:rsidRDefault="00C86C53" w:rsidP="009146E3">
      <w:pPr>
        <w:pStyle w:val="ListParagraph"/>
        <w:numPr>
          <w:ilvl w:val="0"/>
          <w:numId w:val="3"/>
        </w:numPr>
        <w:rPr>
          <w:sz w:val="22"/>
        </w:rPr>
      </w:pPr>
      <w:r>
        <w:rPr>
          <w:sz w:val="22"/>
        </w:rPr>
        <w:t>Torque the out – board mounting bolts (10 mm) 10 – 15 ft. lbs. of torque.</w:t>
      </w:r>
    </w:p>
    <w:p w:rsidR="00C86C53" w:rsidRDefault="00C86C53" w:rsidP="009146E3">
      <w:pPr>
        <w:pStyle w:val="ListParagraph"/>
        <w:numPr>
          <w:ilvl w:val="0"/>
          <w:numId w:val="3"/>
        </w:numPr>
        <w:rPr>
          <w:sz w:val="22"/>
        </w:rPr>
      </w:pPr>
      <w:r>
        <w:rPr>
          <w:sz w:val="22"/>
        </w:rPr>
        <w:t>Install yellow polycarbonate rod using hardware provided.  Align rod with magnet rest.  Torque mounting bolts 10 – 15 ft. lbs.</w:t>
      </w:r>
    </w:p>
    <w:p w:rsidR="00C86C53" w:rsidRDefault="00C86C53" w:rsidP="009146E3">
      <w:pPr>
        <w:pStyle w:val="ListParagraph"/>
        <w:numPr>
          <w:ilvl w:val="0"/>
          <w:numId w:val="3"/>
        </w:numPr>
        <w:rPr>
          <w:sz w:val="22"/>
        </w:rPr>
      </w:pPr>
      <w:r>
        <w:rPr>
          <w:sz w:val="22"/>
        </w:rPr>
        <w:t>Install plastic cover onto back of crossing arm assembly.  Torque attaching nuts to 10 ft. lbs. torque.</w:t>
      </w:r>
    </w:p>
    <w:p w:rsidR="00C86C53" w:rsidRDefault="00C86C53" w:rsidP="00C86C53">
      <w:pPr>
        <w:ind w:left="0" w:firstLine="0"/>
        <w:rPr>
          <w:sz w:val="22"/>
        </w:rPr>
      </w:pPr>
    </w:p>
    <w:p w:rsidR="00C86C53" w:rsidRDefault="00E85D69" w:rsidP="00C86C53">
      <w:pPr>
        <w:ind w:left="0" w:firstLine="0"/>
        <w:rPr>
          <w:sz w:val="22"/>
        </w:rPr>
      </w:pPr>
      <w:r>
        <w:rPr>
          <w:sz w:val="22"/>
        </w:rPr>
        <w:t xml:space="preserve">After the bumper is installed and the bumper attaching </w:t>
      </w:r>
      <w:proofErr w:type="gramStart"/>
      <w:r>
        <w:rPr>
          <w:sz w:val="22"/>
        </w:rPr>
        <w:t>are</w:t>
      </w:r>
      <w:proofErr w:type="gramEnd"/>
      <w:r>
        <w:rPr>
          <w:sz w:val="22"/>
        </w:rPr>
        <w:t xml:space="preserve"> torqued, the following final adjustment assembly should be completed.</w:t>
      </w:r>
    </w:p>
    <w:p w:rsidR="00E85D69" w:rsidRDefault="00E85D69" w:rsidP="00C86C53">
      <w:pPr>
        <w:ind w:left="0" w:firstLine="0"/>
        <w:rPr>
          <w:sz w:val="22"/>
        </w:rPr>
      </w:pPr>
    </w:p>
    <w:p w:rsidR="00E85D69" w:rsidRDefault="00E85D69" w:rsidP="00E85D69">
      <w:pPr>
        <w:pStyle w:val="ListParagraph"/>
        <w:numPr>
          <w:ilvl w:val="0"/>
          <w:numId w:val="4"/>
        </w:numPr>
        <w:rPr>
          <w:sz w:val="22"/>
        </w:rPr>
      </w:pPr>
      <w:r>
        <w:rPr>
          <w:sz w:val="22"/>
        </w:rPr>
        <w:t xml:space="preserve">Loosen outboard mounting bolts of crossing arm box.  </w:t>
      </w:r>
      <w:proofErr w:type="spellStart"/>
      <w:r>
        <w:rPr>
          <w:sz w:val="22"/>
        </w:rPr>
        <w:t>Retorque</w:t>
      </w:r>
      <w:proofErr w:type="spellEnd"/>
      <w:r>
        <w:rPr>
          <w:sz w:val="22"/>
        </w:rPr>
        <w:t xml:space="preserve"> to 20 ft. lbs.</w:t>
      </w:r>
    </w:p>
    <w:p w:rsidR="00E85D69" w:rsidRDefault="00E85D69" w:rsidP="00E85D69">
      <w:pPr>
        <w:pStyle w:val="ListParagraph"/>
        <w:numPr>
          <w:ilvl w:val="0"/>
          <w:numId w:val="4"/>
        </w:numPr>
        <w:rPr>
          <w:sz w:val="22"/>
        </w:rPr>
      </w:pPr>
      <w:r>
        <w:rPr>
          <w:sz w:val="22"/>
        </w:rPr>
        <w:t xml:space="preserve">Verify alignment of yellow rod to magnet rest.  If not aligned, realign by adjusting the yellow rod using </w:t>
      </w:r>
      <w:proofErr w:type="gramStart"/>
      <w:r>
        <w:rPr>
          <w:sz w:val="22"/>
        </w:rPr>
        <w:t>it’s</w:t>
      </w:r>
      <w:proofErr w:type="gramEnd"/>
      <w:r>
        <w:rPr>
          <w:sz w:val="22"/>
        </w:rPr>
        <w:t xml:space="preserve"> mounting bolts.  Torque mounting bolts 10 – 15 ft. lbs.</w:t>
      </w:r>
    </w:p>
    <w:p w:rsidR="00E85D69" w:rsidRDefault="00E85D69" w:rsidP="00E85D69">
      <w:pPr>
        <w:pStyle w:val="ListParagraph"/>
        <w:numPr>
          <w:ilvl w:val="0"/>
          <w:numId w:val="4"/>
        </w:numPr>
        <w:rPr>
          <w:sz w:val="22"/>
        </w:rPr>
      </w:pPr>
      <w:r>
        <w:rPr>
          <w:sz w:val="22"/>
        </w:rPr>
        <w:lastRenderedPageBreak/>
        <w:t>Connect chassis harness.</w:t>
      </w:r>
    </w:p>
    <w:p w:rsidR="00E85D69" w:rsidRPr="00E85D69" w:rsidRDefault="00E85D69" w:rsidP="00E85D69">
      <w:pPr>
        <w:pStyle w:val="ListParagraph"/>
        <w:numPr>
          <w:ilvl w:val="0"/>
          <w:numId w:val="4"/>
        </w:numPr>
        <w:rPr>
          <w:sz w:val="22"/>
        </w:rPr>
      </w:pPr>
      <w:r>
        <w:rPr>
          <w:sz w:val="22"/>
        </w:rPr>
        <w:t>Activate crossing arm and check for magnet operation.</w:t>
      </w:r>
      <w:bookmarkStart w:id="0" w:name="_GoBack"/>
      <w:bookmarkEnd w:id="0"/>
    </w:p>
    <w:p w:rsidR="006B2192" w:rsidRDefault="006B2192" w:rsidP="00732525">
      <w:pPr>
        <w:rPr>
          <w:sz w:val="22"/>
        </w:rPr>
      </w:pPr>
    </w:p>
    <w:p w:rsidR="006B2192" w:rsidRDefault="006B2192" w:rsidP="00732525">
      <w:pPr>
        <w:rPr>
          <w:sz w:val="22"/>
        </w:rPr>
      </w:pPr>
    </w:p>
    <w:p w:rsidR="00732525" w:rsidRPr="00732525" w:rsidRDefault="00732525" w:rsidP="00732525">
      <w:pPr>
        <w:rPr>
          <w:sz w:val="22"/>
        </w:rPr>
      </w:pPr>
      <w:r w:rsidRPr="00732525">
        <w:rPr>
          <w:sz w:val="22"/>
        </w:rPr>
        <w:t>Safe Fleet Bus &amp; Rail</w:t>
      </w:r>
    </w:p>
    <w:p w:rsidR="00732525" w:rsidRPr="00732525" w:rsidRDefault="00732525" w:rsidP="00732525">
      <w:pPr>
        <w:rPr>
          <w:sz w:val="22"/>
        </w:rPr>
      </w:pPr>
      <w:r w:rsidRPr="00732525">
        <w:rPr>
          <w:sz w:val="22"/>
        </w:rPr>
        <w:t xml:space="preserve">13501 South Ridge Drive </w:t>
      </w:r>
    </w:p>
    <w:p w:rsidR="00732525" w:rsidRPr="00732525" w:rsidRDefault="00732525" w:rsidP="00732525">
      <w:pPr>
        <w:rPr>
          <w:sz w:val="22"/>
        </w:rPr>
      </w:pPr>
      <w:r w:rsidRPr="00732525">
        <w:rPr>
          <w:sz w:val="22"/>
        </w:rPr>
        <w:t>Charlotte, NC 28273</w:t>
      </w:r>
    </w:p>
    <w:p w:rsidR="00732525" w:rsidRPr="00732525" w:rsidRDefault="00732525" w:rsidP="00732525">
      <w:pPr>
        <w:rPr>
          <w:sz w:val="22"/>
        </w:rPr>
      </w:pPr>
      <w:r w:rsidRPr="00732525">
        <w:rPr>
          <w:sz w:val="22"/>
        </w:rPr>
        <w:t>Toll Free:  800-951-STOP (7867)</w:t>
      </w:r>
    </w:p>
    <w:p w:rsidR="00732525" w:rsidRPr="00732525" w:rsidRDefault="00732525" w:rsidP="00732525">
      <w:pPr>
        <w:rPr>
          <w:sz w:val="22"/>
        </w:rPr>
      </w:pPr>
      <w:r w:rsidRPr="00732525">
        <w:rPr>
          <w:sz w:val="22"/>
        </w:rPr>
        <w:t>Phone: 704-247-9300</w:t>
      </w:r>
    </w:p>
    <w:p w:rsidR="00732525" w:rsidRPr="00732525" w:rsidRDefault="00732525" w:rsidP="00732525">
      <w:pPr>
        <w:rPr>
          <w:sz w:val="22"/>
        </w:rPr>
      </w:pPr>
      <w:r w:rsidRPr="00732525">
        <w:rPr>
          <w:sz w:val="22"/>
        </w:rPr>
        <w:t>Fax: 980-216-4606</w:t>
      </w:r>
    </w:p>
    <w:p w:rsidR="00732525" w:rsidRPr="00732525" w:rsidRDefault="00732525" w:rsidP="00732525">
      <w:pPr>
        <w:rPr>
          <w:sz w:val="22"/>
        </w:rPr>
      </w:pPr>
    </w:p>
    <w:p w:rsidR="00732525" w:rsidRPr="00732525" w:rsidRDefault="00E85D69" w:rsidP="00732525">
      <w:pPr>
        <w:rPr>
          <w:sz w:val="22"/>
        </w:rPr>
      </w:pPr>
      <w:hyperlink r:id="rId9" w:history="1">
        <w:r w:rsidR="00732525" w:rsidRPr="00732525">
          <w:rPr>
            <w:rStyle w:val="Hyperlink"/>
            <w:sz w:val="22"/>
          </w:rPr>
          <w:t>www.safefleet.net</w:t>
        </w:r>
      </w:hyperlink>
    </w:p>
    <w:p w:rsidR="00732525" w:rsidRPr="00732525" w:rsidRDefault="00732525" w:rsidP="00732525">
      <w:pPr>
        <w:rPr>
          <w:sz w:val="22"/>
        </w:rPr>
      </w:pPr>
    </w:p>
    <w:p w:rsidR="00732525" w:rsidRDefault="00732525" w:rsidP="00732525">
      <w:pPr>
        <w:rPr>
          <w:rStyle w:val="Hyperlink"/>
          <w:sz w:val="22"/>
        </w:rPr>
      </w:pPr>
      <w:r w:rsidRPr="00732525">
        <w:rPr>
          <w:sz w:val="22"/>
        </w:rPr>
        <w:t xml:space="preserve">For Technical Support, Email: </w:t>
      </w:r>
      <w:hyperlink r:id="rId10" w:history="1">
        <w:r w:rsidRPr="00732525">
          <w:rPr>
            <w:rStyle w:val="Hyperlink"/>
            <w:sz w:val="22"/>
          </w:rPr>
          <w:t>ncTechSupport@safefleet.net</w:t>
        </w:r>
      </w:hyperlink>
    </w:p>
    <w:p w:rsidR="00732525" w:rsidRPr="00732525" w:rsidRDefault="00732525" w:rsidP="00717AD8">
      <w:pPr>
        <w:ind w:left="0" w:firstLine="0"/>
        <w:rPr>
          <w:sz w:val="22"/>
        </w:rPr>
      </w:pPr>
      <w:r w:rsidRPr="00732525">
        <w:rPr>
          <w:sz w:val="22"/>
        </w:rPr>
        <w:t xml:space="preserve">More technical publications available at: </w:t>
      </w:r>
      <w:hyperlink r:id="rId11" w:history="1">
        <w:r w:rsidRPr="00732525">
          <w:rPr>
            <w:rStyle w:val="Hyperlink"/>
            <w:sz w:val="22"/>
          </w:rPr>
          <w:t>https://busandrail.safefleet.net/resources/technical-bulletins/</w:t>
        </w:r>
      </w:hyperlink>
      <w:r w:rsidRPr="00732525">
        <w:rPr>
          <w:sz w:val="22"/>
        </w:rPr>
        <w:t xml:space="preserve"> </w:t>
      </w:r>
    </w:p>
    <w:p w:rsidR="00732525" w:rsidRDefault="00732525" w:rsidP="00732525">
      <w:pPr>
        <w:rPr>
          <w:color w:val="FFFFFF" w:themeColor="background1"/>
        </w:rPr>
      </w:pPr>
    </w:p>
    <w:p w:rsidR="00717AD8" w:rsidRPr="00732525" w:rsidRDefault="00717AD8" w:rsidP="00732525">
      <w:pPr>
        <w:rPr>
          <w:sz w:val="22"/>
        </w:rPr>
      </w:pPr>
      <w:r w:rsidRPr="00717AD8">
        <w:rPr>
          <w:noProof/>
          <w:sz w:val="22"/>
        </w:rPr>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5165124" cy="1403985"/>
                <wp:effectExtent l="0" t="0" r="1651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5124" cy="1403985"/>
                        </a:xfrm>
                        <a:prstGeom prst="rect">
                          <a:avLst/>
                        </a:prstGeom>
                        <a:solidFill>
                          <a:schemeClr val="tx2">
                            <a:lumMod val="60000"/>
                            <a:lumOff val="4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717AD8" w:rsidRPr="00717AD8" w:rsidRDefault="00717AD8" w:rsidP="00717AD8">
                            <w:pPr>
                              <w:ind w:left="0" w:right="-20" w:firstLine="0"/>
                              <w:rPr>
                                <w:color w:val="FFFFFF" w:themeColor="background1"/>
                              </w:rPr>
                            </w:pPr>
                            <w:r>
                              <w:rPr>
                                <w:color w:val="FFFFFF" w:themeColor="background1"/>
                              </w:rPr>
                              <w:t xml:space="preserve">This manual contains proprietary information of Safe Fleet.  It is intended solely for the information and use of parties operating and maintaining the equipment </w:t>
                            </w:r>
                            <w:proofErr w:type="gramStart"/>
                            <w:r w:rsidR="007A1F2F">
                              <w:rPr>
                                <w:color w:val="FFFFFF" w:themeColor="background1"/>
                              </w:rPr>
                              <w:t>described  herein</w:t>
                            </w:r>
                            <w:proofErr w:type="gramEnd"/>
                            <w:r w:rsidR="007A1F2F">
                              <w:rPr>
                                <w:color w:val="FFFFFF" w:themeColor="background1"/>
                              </w:rPr>
                              <w:t>.   Such proprietary information may not be used, reproduced, or disclosed to any other parties for any other purpose without the expressed written permission of Safe Fleet.  Controlled copies of Safe Fleet documents are maintained within Safe Fleet.  Printed or electronic copies in other storage locations are uncontrolled.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06.7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" fillcolor="#548dd4 [1951]" strokecolor="#4f81bd [3204]" strokeweight="2pt">
                <v:textbox style="mso-fit-shape-to-text:t">
                  <w:txbxContent>
                    <w:p w:rsidR="00717AD8" w:rsidRPr="00717AD8" w:rsidRDefault="00717AD8" w:rsidP="00717AD8">
                      <w:pPr>
                        <w:ind w:left="0" w:right="-20" w:firstLine="0"/>
                        <w:rPr>
                          <w:color w:val="FFFFFF" w:themeColor="background1"/>
                        </w:rPr>
                      </w:pPr>
                      <w:r>
                        <w:rPr>
                          <w:color w:val="FFFFFF" w:themeColor="background1"/>
                        </w:rPr>
                        <w:t xml:space="preserve">This manual contains proprietary information of Safe Fleet.  It is intended solely for the information and use of parties operating and maintaining the equipment </w:t>
                      </w:r>
                      <w:proofErr w:type="gramStart"/>
                      <w:r w:rsidR="007A1F2F">
                        <w:rPr>
                          <w:color w:val="FFFFFF" w:themeColor="background1"/>
                        </w:rPr>
                        <w:t>described  herein</w:t>
                      </w:r>
                      <w:proofErr w:type="gramEnd"/>
                      <w:r w:rsidR="007A1F2F">
                        <w:rPr>
                          <w:color w:val="FFFFFF" w:themeColor="background1"/>
                        </w:rPr>
                        <w:t>.   Such proprietary information may not be used, reproduced, or disclosed to any other parties for any other purpose without the expressed written permission of Safe Fleet.  Controlled copies of Safe Fleet documents are maintained within Safe Fleet.  Printed or electronic copies in other storage locations are uncontrolled.</w:t>
                      </w:r>
                    </w:p>
                  </w:txbxContent>
                </v:textbox>
              </v:shape>
            </w:pict>
          </mc:Fallback>
        </mc:AlternateContent>
      </w:r>
    </w:p>
    <w:p w:rsidR="00732525" w:rsidRPr="00732525" w:rsidRDefault="00732525" w:rsidP="00732525">
      <w:pPr>
        <w:rPr>
          <w:sz w:val="22"/>
        </w:rPr>
      </w:pPr>
    </w:p>
    <w:p w:rsidR="00732525" w:rsidRPr="00732525" w:rsidRDefault="00732525" w:rsidP="00732525">
      <w:pPr>
        <w:jc w:val="right"/>
        <w:rPr>
          <w:sz w:val="22"/>
        </w:rPr>
      </w:pPr>
    </w:p>
    <w:p w:rsidR="00732525" w:rsidRPr="00732525" w:rsidRDefault="00732525" w:rsidP="00717AD8">
      <w:pPr>
        <w:ind w:left="0" w:firstLine="0"/>
        <w:jc w:val="right"/>
        <w:rPr>
          <w:sz w:val="22"/>
        </w:rPr>
      </w:pPr>
    </w:p>
    <w:p w:rsidR="00732525" w:rsidRPr="00732525" w:rsidRDefault="00732525" w:rsidP="00732525">
      <w:pPr>
        <w:jc w:val="right"/>
        <w:rPr>
          <w:sz w:val="22"/>
        </w:rPr>
      </w:pPr>
    </w:p>
    <w:p w:rsidR="00974E29" w:rsidRPr="00732525" w:rsidRDefault="00974E29">
      <w:pPr>
        <w:rPr>
          <w:sz w:val="22"/>
        </w:rPr>
      </w:pPr>
    </w:p>
    <w:sectPr w:rsidR="00974E29" w:rsidRPr="0073252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A85" w:rsidRDefault="00FF4A85" w:rsidP="00FF4A85">
      <w:r>
        <w:separator/>
      </w:r>
    </w:p>
  </w:endnote>
  <w:endnote w:type="continuationSeparator" w:id="0">
    <w:p w:rsidR="00FF4A85" w:rsidRDefault="00FF4A85" w:rsidP="00FF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628102"/>
      <w:docPartObj>
        <w:docPartGallery w:val="Page Numbers (Bottom of Page)"/>
        <w:docPartUnique/>
      </w:docPartObj>
    </w:sdtPr>
    <w:sdtEndPr/>
    <w:sdtContent>
      <w:sdt>
        <w:sdtPr>
          <w:id w:val="860082579"/>
          <w:docPartObj>
            <w:docPartGallery w:val="Page Numbers (Top of Page)"/>
            <w:docPartUnique/>
          </w:docPartObj>
        </w:sdtPr>
        <w:sdtEndPr/>
        <w:sdtContent>
          <w:p w:rsidR="00E00D1B" w:rsidRDefault="00E00D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5D6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5D69">
              <w:rPr>
                <w:b/>
                <w:bCs/>
                <w:noProof/>
              </w:rPr>
              <w:t>2</w:t>
            </w:r>
            <w:r>
              <w:rPr>
                <w:b/>
                <w:bCs/>
                <w:sz w:val="24"/>
                <w:szCs w:val="24"/>
              </w:rPr>
              <w:fldChar w:fldCharType="end"/>
            </w:r>
          </w:p>
        </w:sdtContent>
      </w:sdt>
    </w:sdtContent>
  </w:sdt>
  <w:p w:rsidR="00E00D1B" w:rsidRDefault="00E00D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A85" w:rsidRDefault="00FF4A85" w:rsidP="00FF4A85">
      <w:r>
        <w:separator/>
      </w:r>
    </w:p>
  </w:footnote>
  <w:footnote w:type="continuationSeparator" w:id="0">
    <w:p w:rsidR="00FF4A85" w:rsidRDefault="00FF4A85" w:rsidP="00FF4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A85" w:rsidRDefault="00FF4A85">
    <w:pPr>
      <w:pStyle w:val="Header"/>
    </w:pPr>
    <w:r>
      <w:rPr>
        <w:noProof/>
      </w:rPr>
      <w:drawing>
        <wp:inline distT="0" distB="0" distL="0" distR="0" wp14:anchorId="52E096E2" wp14:editId="0D0934AC">
          <wp:extent cx="1188720" cy="37538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 Logo_edited.jpg"/>
                  <pic:cNvPicPr/>
                </pic:nvPicPr>
                <pic:blipFill>
                  <a:blip r:embed="rId1">
                    <a:extLst>
                      <a:ext uri="{28A0092B-C50C-407E-A947-70E740481C1C}">
                        <a14:useLocalDpi xmlns:a14="http://schemas.microsoft.com/office/drawing/2010/main" val="0"/>
                      </a:ext>
                    </a:extLst>
                  </a:blip>
                  <a:stretch>
                    <a:fillRect/>
                  </a:stretch>
                </pic:blipFill>
                <pic:spPr>
                  <a:xfrm>
                    <a:off x="0" y="0"/>
                    <a:ext cx="1188720" cy="375382"/>
                  </a:xfrm>
                  <a:prstGeom prst="rect">
                    <a:avLst/>
                  </a:prstGeom>
                </pic:spPr>
              </pic:pic>
            </a:graphicData>
          </a:graphic>
        </wp:inline>
      </w:drawing>
    </w:r>
    <w:r>
      <w:ptab w:relativeTo="margin" w:alignment="center" w:leader="none"/>
    </w:r>
    <w:r w:rsidR="00D22A16">
      <w:t>TECHNICAL BULLETIN - #</w:t>
    </w:r>
    <w:r w:rsidR="006B2192">
      <w:t>A608</w:t>
    </w:r>
    <w:r w:rsidR="00E00D1B">
      <w:tab/>
    </w:r>
  </w:p>
  <w:p w:rsidR="00D22A16" w:rsidRDefault="006B2192" w:rsidP="00FF4A85">
    <w:pPr>
      <w:pStyle w:val="Header"/>
      <w:jc w:val="center"/>
    </w:pPr>
    <w:r>
      <w:t>INTERNATIONAL CE INTEGRATED CROSSING ARM INSTALLATION INSTRUCTIONS</w:t>
    </w:r>
  </w:p>
  <w:p w:rsidR="00FF4A85" w:rsidRPr="00FF4A85" w:rsidRDefault="006B2192" w:rsidP="00FF4A85">
    <w:pPr>
      <w:pStyle w:val="Header"/>
      <w:jc w:val="center"/>
    </w:pPr>
    <w:r>
      <w:t>Effective Date: 8/1</w:t>
    </w:r>
    <w:r w:rsidR="001750EA">
      <w:t>/06</w:t>
    </w:r>
    <w:r>
      <w:t xml:space="preserve"> Revised Date 11/1</w:t>
    </w:r>
    <w:r w:rsidR="00E31BDC">
      <w:t>/17</w:t>
    </w:r>
  </w:p>
  <w:p w:rsidR="00FF4A85" w:rsidRDefault="00FF4A85" w:rsidP="00FF4A85">
    <w:pPr>
      <w:pStyle w:val="Header"/>
      <w:jc w:val="center"/>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62ED8"/>
    <w:multiLevelType w:val="hybridMultilevel"/>
    <w:tmpl w:val="A860E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FA289F"/>
    <w:multiLevelType w:val="hybridMultilevel"/>
    <w:tmpl w:val="42C26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4B0D86"/>
    <w:multiLevelType w:val="hybridMultilevel"/>
    <w:tmpl w:val="118A4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0C459D"/>
    <w:multiLevelType w:val="hybridMultilevel"/>
    <w:tmpl w:val="C14AC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A85"/>
    <w:rsid w:val="000654B5"/>
    <w:rsid w:val="001750EA"/>
    <w:rsid w:val="00247F52"/>
    <w:rsid w:val="002D33FC"/>
    <w:rsid w:val="003B6063"/>
    <w:rsid w:val="003C7EC5"/>
    <w:rsid w:val="00491AB2"/>
    <w:rsid w:val="006B2192"/>
    <w:rsid w:val="00717AD8"/>
    <w:rsid w:val="00732525"/>
    <w:rsid w:val="007A1F2F"/>
    <w:rsid w:val="009146E3"/>
    <w:rsid w:val="00974380"/>
    <w:rsid w:val="00974E29"/>
    <w:rsid w:val="00C86C53"/>
    <w:rsid w:val="00D22A16"/>
    <w:rsid w:val="00D42CE5"/>
    <w:rsid w:val="00D52E35"/>
    <w:rsid w:val="00E00D1B"/>
    <w:rsid w:val="00E31BDC"/>
    <w:rsid w:val="00E85D69"/>
    <w:rsid w:val="00FF4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525"/>
    <w:pPr>
      <w:spacing w:after="0" w:line="240" w:lineRule="auto"/>
      <w:ind w:left="-720" w:right="-720" w:firstLine="720"/>
    </w:pPr>
    <w:rPr>
      <w:rFonts w:ascii="Arial" w:hAnsi="Arial" w:cs="Arial"/>
      <w:sz w:val="24"/>
      <w:szCs w:val="24"/>
    </w:rPr>
  </w:style>
  <w:style w:type="paragraph" w:styleId="Heading1">
    <w:name w:val="heading 1"/>
    <w:basedOn w:val="Normal"/>
    <w:next w:val="Normal"/>
    <w:link w:val="Heading1Char"/>
    <w:qFormat/>
    <w:rsid w:val="001750EA"/>
    <w:pPr>
      <w:keepNext/>
      <w:ind w:left="0" w:right="0" w:firstLine="0"/>
      <w:outlineLvl w:val="0"/>
    </w:pPr>
    <w:rPr>
      <w:rFonts w:ascii="Times New Roman" w:eastAsia="Times New Roman" w:hAnsi="Times New Roman" w:cs="Times New Roman"/>
      <w:b/>
      <w:bCs/>
      <w:color w:val="000000"/>
      <w:szCs w:val="1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A85"/>
    <w:pPr>
      <w:tabs>
        <w:tab w:val="center" w:pos="4680"/>
        <w:tab w:val="right" w:pos="9360"/>
      </w:tabs>
      <w:ind w:left="0" w:right="0" w:firstLine="0"/>
    </w:pPr>
    <w:rPr>
      <w:rFonts w:asciiTheme="minorHAnsi" w:hAnsiTheme="minorHAnsi" w:cstheme="minorBidi"/>
      <w:sz w:val="22"/>
      <w:szCs w:val="22"/>
    </w:rPr>
  </w:style>
  <w:style w:type="character" w:customStyle="1" w:styleId="HeaderChar">
    <w:name w:val="Header Char"/>
    <w:basedOn w:val="DefaultParagraphFont"/>
    <w:link w:val="Header"/>
    <w:uiPriority w:val="99"/>
    <w:rsid w:val="00FF4A85"/>
  </w:style>
  <w:style w:type="paragraph" w:styleId="Footer">
    <w:name w:val="footer"/>
    <w:basedOn w:val="Normal"/>
    <w:link w:val="FooterChar"/>
    <w:uiPriority w:val="99"/>
    <w:unhideWhenUsed/>
    <w:rsid w:val="00FF4A85"/>
    <w:pPr>
      <w:tabs>
        <w:tab w:val="center" w:pos="4680"/>
        <w:tab w:val="right" w:pos="9360"/>
      </w:tabs>
      <w:ind w:left="0" w:right="0" w:firstLine="0"/>
    </w:pPr>
    <w:rPr>
      <w:rFonts w:asciiTheme="minorHAnsi" w:hAnsiTheme="minorHAnsi" w:cstheme="minorBidi"/>
      <w:sz w:val="22"/>
      <w:szCs w:val="22"/>
    </w:rPr>
  </w:style>
  <w:style w:type="character" w:customStyle="1" w:styleId="FooterChar">
    <w:name w:val="Footer Char"/>
    <w:basedOn w:val="DefaultParagraphFont"/>
    <w:link w:val="Footer"/>
    <w:uiPriority w:val="99"/>
    <w:rsid w:val="00FF4A85"/>
  </w:style>
  <w:style w:type="paragraph" w:styleId="BalloonText">
    <w:name w:val="Balloon Text"/>
    <w:basedOn w:val="Normal"/>
    <w:link w:val="BalloonTextChar"/>
    <w:uiPriority w:val="99"/>
    <w:semiHidden/>
    <w:unhideWhenUsed/>
    <w:rsid w:val="00FF4A85"/>
    <w:pPr>
      <w:ind w:left="0" w:right="0" w:firstLin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A85"/>
    <w:rPr>
      <w:rFonts w:ascii="Tahoma" w:hAnsi="Tahoma" w:cs="Tahoma"/>
      <w:sz w:val="16"/>
      <w:szCs w:val="16"/>
    </w:rPr>
  </w:style>
  <w:style w:type="character" w:styleId="Hyperlink">
    <w:name w:val="Hyperlink"/>
    <w:basedOn w:val="DefaultParagraphFont"/>
    <w:uiPriority w:val="99"/>
    <w:unhideWhenUsed/>
    <w:rsid w:val="00732525"/>
    <w:rPr>
      <w:color w:val="0000FF" w:themeColor="hyperlink"/>
      <w:u w:val="single"/>
    </w:rPr>
  </w:style>
  <w:style w:type="character" w:customStyle="1" w:styleId="Heading1Char">
    <w:name w:val="Heading 1 Char"/>
    <w:basedOn w:val="DefaultParagraphFont"/>
    <w:link w:val="Heading1"/>
    <w:rsid w:val="001750EA"/>
    <w:rPr>
      <w:rFonts w:ascii="Times New Roman" w:eastAsia="Times New Roman" w:hAnsi="Times New Roman" w:cs="Times New Roman"/>
      <w:b/>
      <w:bCs/>
      <w:color w:val="000000"/>
      <w:sz w:val="24"/>
      <w:szCs w:val="14"/>
      <w:u w:val="single"/>
    </w:rPr>
  </w:style>
  <w:style w:type="paragraph" w:styleId="BodyText">
    <w:name w:val="Body Text"/>
    <w:basedOn w:val="Normal"/>
    <w:link w:val="BodyTextChar"/>
    <w:semiHidden/>
    <w:rsid w:val="001750EA"/>
    <w:pPr>
      <w:ind w:left="0" w:right="0" w:firstLine="0"/>
    </w:pPr>
    <w:rPr>
      <w:rFonts w:ascii="Times New Roman" w:eastAsia="Times New Roman" w:hAnsi="Times New Roman" w:cs="Times New Roman"/>
      <w:color w:val="000000"/>
      <w:sz w:val="12"/>
      <w:szCs w:val="12"/>
    </w:rPr>
  </w:style>
  <w:style w:type="character" w:customStyle="1" w:styleId="BodyTextChar">
    <w:name w:val="Body Text Char"/>
    <w:basedOn w:val="DefaultParagraphFont"/>
    <w:link w:val="BodyText"/>
    <w:semiHidden/>
    <w:rsid w:val="001750EA"/>
    <w:rPr>
      <w:rFonts w:ascii="Times New Roman" w:eastAsia="Times New Roman" w:hAnsi="Times New Roman" w:cs="Times New Roman"/>
      <w:color w:val="000000"/>
      <w:sz w:val="12"/>
      <w:szCs w:val="12"/>
    </w:rPr>
  </w:style>
  <w:style w:type="paragraph" w:styleId="ListParagraph">
    <w:name w:val="List Paragraph"/>
    <w:basedOn w:val="Normal"/>
    <w:uiPriority w:val="34"/>
    <w:qFormat/>
    <w:rsid w:val="006B21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525"/>
    <w:pPr>
      <w:spacing w:after="0" w:line="240" w:lineRule="auto"/>
      <w:ind w:left="-720" w:right="-720" w:firstLine="720"/>
    </w:pPr>
    <w:rPr>
      <w:rFonts w:ascii="Arial" w:hAnsi="Arial" w:cs="Arial"/>
      <w:sz w:val="24"/>
      <w:szCs w:val="24"/>
    </w:rPr>
  </w:style>
  <w:style w:type="paragraph" w:styleId="Heading1">
    <w:name w:val="heading 1"/>
    <w:basedOn w:val="Normal"/>
    <w:next w:val="Normal"/>
    <w:link w:val="Heading1Char"/>
    <w:qFormat/>
    <w:rsid w:val="001750EA"/>
    <w:pPr>
      <w:keepNext/>
      <w:ind w:left="0" w:right="0" w:firstLine="0"/>
      <w:outlineLvl w:val="0"/>
    </w:pPr>
    <w:rPr>
      <w:rFonts w:ascii="Times New Roman" w:eastAsia="Times New Roman" w:hAnsi="Times New Roman" w:cs="Times New Roman"/>
      <w:b/>
      <w:bCs/>
      <w:color w:val="000000"/>
      <w:szCs w:val="1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A85"/>
    <w:pPr>
      <w:tabs>
        <w:tab w:val="center" w:pos="4680"/>
        <w:tab w:val="right" w:pos="9360"/>
      </w:tabs>
      <w:ind w:left="0" w:right="0" w:firstLine="0"/>
    </w:pPr>
    <w:rPr>
      <w:rFonts w:asciiTheme="minorHAnsi" w:hAnsiTheme="minorHAnsi" w:cstheme="minorBidi"/>
      <w:sz w:val="22"/>
      <w:szCs w:val="22"/>
    </w:rPr>
  </w:style>
  <w:style w:type="character" w:customStyle="1" w:styleId="HeaderChar">
    <w:name w:val="Header Char"/>
    <w:basedOn w:val="DefaultParagraphFont"/>
    <w:link w:val="Header"/>
    <w:uiPriority w:val="99"/>
    <w:rsid w:val="00FF4A85"/>
  </w:style>
  <w:style w:type="paragraph" w:styleId="Footer">
    <w:name w:val="footer"/>
    <w:basedOn w:val="Normal"/>
    <w:link w:val="FooterChar"/>
    <w:uiPriority w:val="99"/>
    <w:unhideWhenUsed/>
    <w:rsid w:val="00FF4A85"/>
    <w:pPr>
      <w:tabs>
        <w:tab w:val="center" w:pos="4680"/>
        <w:tab w:val="right" w:pos="9360"/>
      </w:tabs>
      <w:ind w:left="0" w:right="0" w:firstLine="0"/>
    </w:pPr>
    <w:rPr>
      <w:rFonts w:asciiTheme="minorHAnsi" w:hAnsiTheme="minorHAnsi" w:cstheme="minorBidi"/>
      <w:sz w:val="22"/>
      <w:szCs w:val="22"/>
    </w:rPr>
  </w:style>
  <w:style w:type="character" w:customStyle="1" w:styleId="FooterChar">
    <w:name w:val="Footer Char"/>
    <w:basedOn w:val="DefaultParagraphFont"/>
    <w:link w:val="Footer"/>
    <w:uiPriority w:val="99"/>
    <w:rsid w:val="00FF4A85"/>
  </w:style>
  <w:style w:type="paragraph" w:styleId="BalloonText">
    <w:name w:val="Balloon Text"/>
    <w:basedOn w:val="Normal"/>
    <w:link w:val="BalloonTextChar"/>
    <w:uiPriority w:val="99"/>
    <w:semiHidden/>
    <w:unhideWhenUsed/>
    <w:rsid w:val="00FF4A85"/>
    <w:pPr>
      <w:ind w:left="0" w:right="0" w:firstLin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A85"/>
    <w:rPr>
      <w:rFonts w:ascii="Tahoma" w:hAnsi="Tahoma" w:cs="Tahoma"/>
      <w:sz w:val="16"/>
      <w:szCs w:val="16"/>
    </w:rPr>
  </w:style>
  <w:style w:type="character" w:styleId="Hyperlink">
    <w:name w:val="Hyperlink"/>
    <w:basedOn w:val="DefaultParagraphFont"/>
    <w:uiPriority w:val="99"/>
    <w:unhideWhenUsed/>
    <w:rsid w:val="00732525"/>
    <w:rPr>
      <w:color w:val="0000FF" w:themeColor="hyperlink"/>
      <w:u w:val="single"/>
    </w:rPr>
  </w:style>
  <w:style w:type="character" w:customStyle="1" w:styleId="Heading1Char">
    <w:name w:val="Heading 1 Char"/>
    <w:basedOn w:val="DefaultParagraphFont"/>
    <w:link w:val="Heading1"/>
    <w:rsid w:val="001750EA"/>
    <w:rPr>
      <w:rFonts w:ascii="Times New Roman" w:eastAsia="Times New Roman" w:hAnsi="Times New Roman" w:cs="Times New Roman"/>
      <w:b/>
      <w:bCs/>
      <w:color w:val="000000"/>
      <w:sz w:val="24"/>
      <w:szCs w:val="14"/>
      <w:u w:val="single"/>
    </w:rPr>
  </w:style>
  <w:style w:type="paragraph" w:styleId="BodyText">
    <w:name w:val="Body Text"/>
    <w:basedOn w:val="Normal"/>
    <w:link w:val="BodyTextChar"/>
    <w:semiHidden/>
    <w:rsid w:val="001750EA"/>
    <w:pPr>
      <w:ind w:left="0" w:right="0" w:firstLine="0"/>
    </w:pPr>
    <w:rPr>
      <w:rFonts w:ascii="Times New Roman" w:eastAsia="Times New Roman" w:hAnsi="Times New Roman" w:cs="Times New Roman"/>
      <w:color w:val="000000"/>
      <w:sz w:val="12"/>
      <w:szCs w:val="12"/>
    </w:rPr>
  </w:style>
  <w:style w:type="character" w:customStyle="1" w:styleId="BodyTextChar">
    <w:name w:val="Body Text Char"/>
    <w:basedOn w:val="DefaultParagraphFont"/>
    <w:link w:val="BodyText"/>
    <w:semiHidden/>
    <w:rsid w:val="001750EA"/>
    <w:rPr>
      <w:rFonts w:ascii="Times New Roman" w:eastAsia="Times New Roman" w:hAnsi="Times New Roman" w:cs="Times New Roman"/>
      <w:color w:val="000000"/>
      <w:sz w:val="12"/>
      <w:szCs w:val="12"/>
    </w:rPr>
  </w:style>
  <w:style w:type="paragraph" w:styleId="ListParagraph">
    <w:name w:val="List Paragraph"/>
    <w:basedOn w:val="Normal"/>
    <w:uiPriority w:val="34"/>
    <w:qFormat/>
    <w:rsid w:val="006B2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andrail.safefleet.net/resources/technical-bulletin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ncTechSupport@safefleet.net" TargetMode="External"/><Relationship Id="rId4" Type="http://schemas.microsoft.com/office/2007/relationships/stylesWithEffects" Target="stylesWithEffects.xml"/><Relationship Id="rId9" Type="http://schemas.openxmlformats.org/officeDocument/2006/relationships/hyperlink" Target="http://www.safefleet.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23E6A-0A40-45A6-AE76-BC854C36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2693</Characters>
  <Application>Microsoft Office Word</Application>
  <DocSecurity>0</DocSecurity>
  <Lines>92</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Carnes</dc:creator>
  <cp:lastModifiedBy>Adrian Carnes</cp:lastModifiedBy>
  <cp:revision>2</cp:revision>
  <dcterms:created xsi:type="dcterms:W3CDTF">2017-10-31T14:07:00Z</dcterms:created>
  <dcterms:modified xsi:type="dcterms:W3CDTF">2017-10-31T14:07:00Z</dcterms:modified>
</cp:coreProperties>
</file>